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0D" w:rsidRPr="00D43B0D" w:rsidRDefault="00D43B0D">
      <w:pPr>
        <w:rPr>
          <w:rFonts w:ascii="Century Gothic" w:hAnsi="Century Gothic"/>
          <w:b/>
          <w:sz w:val="36"/>
        </w:rPr>
      </w:pPr>
      <w:r w:rsidRPr="00D43B0D">
        <w:rPr>
          <w:rFonts w:ascii="Century Gothic" w:hAnsi="Century Gothic"/>
          <w:b/>
          <w:sz w:val="36"/>
        </w:rPr>
        <w:t xml:space="preserve">Optimum Members </w:t>
      </w:r>
      <w:r w:rsidR="00534835">
        <w:rPr>
          <w:rFonts w:ascii="Century Gothic" w:hAnsi="Century Gothic"/>
          <w:b/>
          <w:sz w:val="36"/>
        </w:rPr>
        <w:t>Workshop</w:t>
      </w:r>
      <w:r w:rsidR="00C66C42">
        <w:rPr>
          <w:rFonts w:ascii="Century Gothic" w:hAnsi="Century Gothic"/>
          <w:b/>
          <w:sz w:val="36"/>
        </w:rPr>
        <w:t xml:space="preserve"> – Evidencing the KLOES</w:t>
      </w:r>
    </w:p>
    <w:p w:rsidR="00D43B0D" w:rsidRPr="00D43B0D" w:rsidRDefault="00C66C42">
      <w:pPr>
        <w:rPr>
          <w:rFonts w:ascii="Century Gothic" w:hAnsi="Century Gothic"/>
          <w:sz w:val="32"/>
        </w:rPr>
      </w:pPr>
      <w:r>
        <w:rPr>
          <w:rFonts w:ascii="Century Gothic" w:hAnsi="Century Gothic"/>
          <w:sz w:val="32"/>
        </w:rPr>
        <w:t>Shared good practice from 23</w:t>
      </w:r>
      <w:r w:rsidRPr="00C66C42">
        <w:rPr>
          <w:rFonts w:ascii="Century Gothic" w:hAnsi="Century Gothic"/>
          <w:sz w:val="32"/>
          <w:vertAlign w:val="superscript"/>
        </w:rPr>
        <w:t>rd</w:t>
      </w:r>
      <w:r>
        <w:rPr>
          <w:rFonts w:ascii="Century Gothic" w:hAnsi="Century Gothic"/>
          <w:sz w:val="32"/>
        </w:rPr>
        <w:t xml:space="preserve"> May 2018</w:t>
      </w:r>
    </w:p>
    <w:tbl>
      <w:tblPr>
        <w:tblStyle w:val="TableGrid"/>
        <w:tblpPr w:leftFromText="180" w:rightFromText="180" w:vertAnchor="text" w:tblpY="1"/>
        <w:tblOverlap w:val="never"/>
        <w:tblW w:w="14170" w:type="dxa"/>
        <w:tblLook w:val="04A0" w:firstRow="1" w:lastRow="0" w:firstColumn="1" w:lastColumn="0" w:noHBand="0" w:noVBand="1"/>
      </w:tblPr>
      <w:tblGrid>
        <w:gridCol w:w="1838"/>
        <w:gridCol w:w="12332"/>
      </w:tblGrid>
      <w:tr w:rsidR="0039658F" w:rsidRPr="00534835" w:rsidTr="00BD63A2">
        <w:tc>
          <w:tcPr>
            <w:tcW w:w="14170" w:type="dxa"/>
            <w:gridSpan w:val="2"/>
            <w:shd w:val="clear" w:color="auto" w:fill="ED7D31" w:themeFill="accent2"/>
          </w:tcPr>
          <w:p w:rsidR="0039658F" w:rsidRPr="00534835" w:rsidRDefault="0039658F" w:rsidP="0039658F">
            <w:pPr>
              <w:jc w:val="center"/>
              <w:rPr>
                <w:rFonts w:ascii="Century Gothic" w:hAnsi="Century Gothic"/>
                <w:b/>
                <w:sz w:val="32"/>
                <w:szCs w:val="28"/>
              </w:rPr>
            </w:pPr>
            <w:r>
              <w:rPr>
                <w:rFonts w:ascii="Century Gothic" w:hAnsi="Century Gothic"/>
                <w:b/>
                <w:sz w:val="32"/>
                <w:szCs w:val="28"/>
              </w:rPr>
              <w:t>AREA OF GOOD PRACTICE</w:t>
            </w:r>
          </w:p>
        </w:tc>
      </w:tr>
      <w:tr w:rsidR="00614C8C" w:rsidRPr="003953A2" w:rsidTr="0039658F">
        <w:tc>
          <w:tcPr>
            <w:tcW w:w="1838" w:type="dxa"/>
            <w:vMerge w:val="restart"/>
            <w:shd w:val="clear" w:color="auto" w:fill="FBE4D5" w:themeFill="accent2" w:themeFillTint="33"/>
            <w:textDirection w:val="btLr"/>
          </w:tcPr>
          <w:p w:rsidR="00614C8C" w:rsidRDefault="00614C8C" w:rsidP="00720C67">
            <w:pPr>
              <w:ind w:left="113" w:right="113"/>
              <w:jc w:val="center"/>
              <w:rPr>
                <w:rFonts w:ascii="Century Gothic" w:hAnsi="Century Gothic"/>
                <w:sz w:val="28"/>
                <w:szCs w:val="28"/>
              </w:rPr>
            </w:pPr>
          </w:p>
          <w:p w:rsidR="00614C8C" w:rsidRPr="00534835" w:rsidRDefault="00614C8C" w:rsidP="00534835">
            <w:pPr>
              <w:ind w:left="113" w:right="113"/>
              <w:jc w:val="center"/>
              <w:rPr>
                <w:rFonts w:ascii="Century Gothic" w:hAnsi="Century Gothic"/>
                <w:b/>
                <w:sz w:val="48"/>
                <w:szCs w:val="28"/>
              </w:rPr>
            </w:pPr>
            <w:r>
              <w:rPr>
                <w:rFonts w:ascii="Century Gothic" w:hAnsi="Century Gothic"/>
                <w:b/>
                <w:sz w:val="32"/>
                <w:szCs w:val="28"/>
              </w:rPr>
              <w:t>SHARED BY SOCIAL CARE PROVIDERS</w:t>
            </w:r>
          </w:p>
          <w:p w:rsidR="00614C8C" w:rsidRPr="00CC710E" w:rsidRDefault="00614C8C" w:rsidP="00720C67">
            <w:pPr>
              <w:ind w:left="113" w:right="113"/>
              <w:jc w:val="center"/>
              <w:rPr>
                <w:rFonts w:ascii="Century Gothic" w:hAnsi="Century Gothic"/>
                <w:b/>
                <w:sz w:val="28"/>
                <w:szCs w:val="28"/>
              </w:rPr>
            </w:pPr>
          </w:p>
        </w:tc>
        <w:tc>
          <w:tcPr>
            <w:tcW w:w="12332" w:type="dxa"/>
          </w:tcPr>
          <w:p w:rsidR="00614C8C" w:rsidRPr="008F451B" w:rsidRDefault="00614C8C" w:rsidP="008F451B">
            <w:pPr>
              <w:rPr>
                <w:rFonts w:ascii="Century Gothic" w:hAnsi="Century Gothic"/>
                <w:sz w:val="24"/>
                <w:szCs w:val="24"/>
              </w:rPr>
            </w:pPr>
            <w:r w:rsidRPr="008F451B">
              <w:rPr>
                <w:rFonts w:ascii="Century Gothic" w:hAnsi="Century Gothic"/>
                <w:sz w:val="24"/>
                <w:szCs w:val="24"/>
              </w:rPr>
              <w:t>Producing a ‘sound track of my life’</w:t>
            </w:r>
            <w:r w:rsidR="008F451B">
              <w:rPr>
                <w:rFonts w:ascii="Century Gothic" w:hAnsi="Century Gothic"/>
                <w:sz w:val="24"/>
                <w:szCs w:val="24"/>
              </w:rPr>
              <w:t>, for all clients</w:t>
            </w:r>
          </w:p>
        </w:tc>
      </w:tr>
      <w:tr w:rsidR="00614C8C" w:rsidRPr="003953A2" w:rsidTr="0039658F">
        <w:tc>
          <w:tcPr>
            <w:tcW w:w="1838" w:type="dxa"/>
            <w:vMerge/>
            <w:shd w:val="clear" w:color="auto" w:fill="FBE4D5" w:themeFill="accent2" w:themeFillTint="33"/>
          </w:tcPr>
          <w:p w:rsidR="00614C8C" w:rsidRPr="003953A2" w:rsidRDefault="00614C8C" w:rsidP="00720C67">
            <w:pPr>
              <w:rPr>
                <w:rFonts w:ascii="Century Gothic" w:hAnsi="Century Gothic"/>
                <w:sz w:val="28"/>
                <w:szCs w:val="28"/>
              </w:rPr>
            </w:pPr>
          </w:p>
        </w:tc>
        <w:tc>
          <w:tcPr>
            <w:tcW w:w="12332" w:type="dxa"/>
          </w:tcPr>
          <w:p w:rsidR="00614C8C" w:rsidRPr="008F451B" w:rsidRDefault="008F451B" w:rsidP="0039658F">
            <w:pPr>
              <w:rPr>
                <w:rFonts w:ascii="Century Gothic" w:hAnsi="Century Gothic"/>
                <w:sz w:val="24"/>
                <w:szCs w:val="24"/>
              </w:rPr>
            </w:pPr>
            <w:r>
              <w:rPr>
                <w:rFonts w:ascii="Century Gothic" w:hAnsi="Century Gothic"/>
                <w:sz w:val="24"/>
                <w:szCs w:val="24"/>
              </w:rPr>
              <w:t>A</w:t>
            </w:r>
            <w:r w:rsidR="00614C8C" w:rsidRPr="008F451B">
              <w:rPr>
                <w:rFonts w:ascii="Century Gothic" w:hAnsi="Century Gothic"/>
                <w:sz w:val="24"/>
                <w:szCs w:val="24"/>
              </w:rPr>
              <w:t>cquiring</w:t>
            </w:r>
            <w:r>
              <w:rPr>
                <w:rFonts w:ascii="Century Gothic" w:hAnsi="Century Gothic"/>
                <w:sz w:val="24"/>
                <w:szCs w:val="24"/>
              </w:rPr>
              <w:t xml:space="preserve"> hearing systems that identify whether</w:t>
            </w:r>
            <w:r w:rsidR="00614C8C" w:rsidRPr="008F451B">
              <w:rPr>
                <w:rFonts w:ascii="Century Gothic" w:hAnsi="Century Gothic"/>
                <w:sz w:val="24"/>
                <w:szCs w:val="24"/>
              </w:rPr>
              <w:t xml:space="preserve"> people, who </w:t>
            </w:r>
            <w:r>
              <w:rPr>
                <w:rFonts w:ascii="Century Gothic" w:hAnsi="Century Gothic"/>
                <w:sz w:val="24"/>
                <w:szCs w:val="24"/>
              </w:rPr>
              <w:t>have</w:t>
            </w:r>
            <w:r w:rsidR="00614C8C" w:rsidRPr="008F451B">
              <w:rPr>
                <w:rFonts w:ascii="Century Gothic" w:hAnsi="Century Gothic"/>
                <w:sz w:val="24"/>
                <w:szCs w:val="24"/>
              </w:rPr>
              <w:t xml:space="preserve"> been suspected of suffering from dementia</w:t>
            </w:r>
            <w:r w:rsidR="0039658F">
              <w:rPr>
                <w:rFonts w:ascii="Century Gothic" w:hAnsi="Century Gothic"/>
                <w:sz w:val="24"/>
                <w:szCs w:val="24"/>
              </w:rPr>
              <w:t>.  This has shown the people were</w:t>
            </w:r>
            <w:r w:rsidR="00614C8C" w:rsidRPr="008F451B">
              <w:rPr>
                <w:rFonts w:ascii="Century Gothic" w:hAnsi="Century Gothic"/>
                <w:sz w:val="24"/>
                <w:szCs w:val="24"/>
              </w:rPr>
              <w:t xml:space="preserve"> </w:t>
            </w:r>
            <w:r>
              <w:rPr>
                <w:rFonts w:ascii="Century Gothic" w:hAnsi="Century Gothic"/>
                <w:sz w:val="24"/>
                <w:szCs w:val="24"/>
              </w:rPr>
              <w:t>are</w:t>
            </w:r>
            <w:r w:rsidR="00614C8C" w:rsidRPr="008F451B">
              <w:rPr>
                <w:rFonts w:ascii="Century Gothic" w:hAnsi="Century Gothic"/>
                <w:sz w:val="24"/>
                <w:szCs w:val="24"/>
              </w:rPr>
              <w:t xml:space="preserve"> actually hard of hearing and the system </w:t>
            </w:r>
            <w:r w:rsidR="0039658F">
              <w:rPr>
                <w:rFonts w:ascii="Century Gothic" w:hAnsi="Century Gothic"/>
                <w:sz w:val="24"/>
                <w:szCs w:val="24"/>
              </w:rPr>
              <w:t>has</w:t>
            </w:r>
            <w:r w:rsidR="00614C8C" w:rsidRPr="008F451B">
              <w:rPr>
                <w:rFonts w:ascii="Century Gothic" w:hAnsi="Century Gothic"/>
                <w:sz w:val="24"/>
                <w:szCs w:val="24"/>
              </w:rPr>
              <w:t xml:space="preserve"> transformed their quality of life</w:t>
            </w:r>
          </w:p>
        </w:tc>
      </w:tr>
      <w:tr w:rsidR="00614C8C" w:rsidRPr="003953A2" w:rsidTr="0039658F">
        <w:tc>
          <w:tcPr>
            <w:tcW w:w="1838" w:type="dxa"/>
            <w:vMerge/>
            <w:shd w:val="clear" w:color="auto" w:fill="FBE4D5" w:themeFill="accent2" w:themeFillTint="33"/>
          </w:tcPr>
          <w:p w:rsidR="00614C8C" w:rsidRPr="003953A2" w:rsidRDefault="00614C8C" w:rsidP="00720C67">
            <w:pPr>
              <w:rPr>
                <w:rFonts w:ascii="Century Gothic" w:hAnsi="Century Gothic"/>
                <w:sz w:val="28"/>
                <w:szCs w:val="28"/>
              </w:rPr>
            </w:pPr>
          </w:p>
        </w:tc>
        <w:tc>
          <w:tcPr>
            <w:tcW w:w="12332" w:type="dxa"/>
          </w:tcPr>
          <w:p w:rsidR="00614C8C" w:rsidRPr="008F451B" w:rsidRDefault="0039658F" w:rsidP="0039658F">
            <w:pPr>
              <w:rPr>
                <w:rFonts w:ascii="Century Gothic" w:hAnsi="Century Gothic"/>
                <w:sz w:val="24"/>
                <w:szCs w:val="24"/>
              </w:rPr>
            </w:pPr>
            <w:r>
              <w:rPr>
                <w:rFonts w:ascii="Century Gothic" w:hAnsi="Century Gothic"/>
                <w:sz w:val="24"/>
                <w:szCs w:val="24"/>
              </w:rPr>
              <w:t>H</w:t>
            </w:r>
            <w:r w:rsidR="00614C8C" w:rsidRPr="008F451B">
              <w:rPr>
                <w:rFonts w:ascii="Century Gothic" w:hAnsi="Century Gothic"/>
                <w:sz w:val="24"/>
                <w:szCs w:val="24"/>
              </w:rPr>
              <w:t xml:space="preserve">olding ‘cuddle and cake’ </w:t>
            </w:r>
            <w:r>
              <w:rPr>
                <w:rFonts w:ascii="Century Gothic" w:hAnsi="Century Gothic"/>
                <w:sz w:val="24"/>
                <w:szCs w:val="24"/>
              </w:rPr>
              <w:t xml:space="preserve">days when staff and local groups have been invited to bring in their babies.  Also </w:t>
            </w:r>
            <w:r w:rsidR="00614C8C" w:rsidRPr="008F451B">
              <w:rPr>
                <w:rFonts w:ascii="Century Gothic" w:hAnsi="Century Gothic"/>
                <w:sz w:val="24"/>
                <w:szCs w:val="24"/>
              </w:rPr>
              <w:t>‘bark and biscuit’ events</w:t>
            </w:r>
            <w:r>
              <w:rPr>
                <w:rFonts w:ascii="Century Gothic" w:hAnsi="Century Gothic"/>
                <w:sz w:val="24"/>
                <w:szCs w:val="24"/>
              </w:rPr>
              <w:t xml:space="preserve"> when staff and local people have been invited to bring in their dogs.</w:t>
            </w:r>
          </w:p>
        </w:tc>
      </w:tr>
      <w:tr w:rsidR="00614C8C" w:rsidRPr="003953A2" w:rsidTr="0039658F">
        <w:trPr>
          <w:trHeight w:val="567"/>
        </w:trPr>
        <w:tc>
          <w:tcPr>
            <w:tcW w:w="1838" w:type="dxa"/>
            <w:vMerge/>
            <w:shd w:val="clear" w:color="auto" w:fill="FBE4D5" w:themeFill="accent2" w:themeFillTint="33"/>
          </w:tcPr>
          <w:p w:rsidR="00614C8C" w:rsidRPr="003953A2" w:rsidRDefault="00614C8C" w:rsidP="00720C67">
            <w:pPr>
              <w:rPr>
                <w:rFonts w:ascii="Century Gothic" w:hAnsi="Century Gothic"/>
                <w:sz w:val="28"/>
                <w:szCs w:val="28"/>
              </w:rPr>
            </w:pPr>
          </w:p>
        </w:tc>
        <w:tc>
          <w:tcPr>
            <w:tcW w:w="12332" w:type="dxa"/>
          </w:tcPr>
          <w:p w:rsidR="00614C8C" w:rsidRPr="008F451B" w:rsidRDefault="00614C8C" w:rsidP="008F451B">
            <w:pPr>
              <w:rPr>
                <w:rFonts w:ascii="Century Gothic" w:hAnsi="Century Gothic"/>
                <w:sz w:val="24"/>
                <w:szCs w:val="24"/>
              </w:rPr>
            </w:pPr>
            <w:r w:rsidRPr="008F451B">
              <w:rPr>
                <w:rFonts w:ascii="Century Gothic" w:hAnsi="Century Gothic"/>
                <w:sz w:val="24"/>
                <w:szCs w:val="24"/>
              </w:rPr>
              <w:t>Implementing the ROCK Awards, ‘Record Of Care and Kindness’, linked to a wall of achievement</w:t>
            </w:r>
            <w:r w:rsidR="0039658F">
              <w:rPr>
                <w:rFonts w:ascii="Century Gothic" w:hAnsi="Century Gothic"/>
                <w:sz w:val="24"/>
                <w:szCs w:val="24"/>
              </w:rPr>
              <w:t xml:space="preserve"> for all staff</w:t>
            </w:r>
          </w:p>
        </w:tc>
      </w:tr>
      <w:tr w:rsidR="00614C8C" w:rsidRPr="003953A2" w:rsidTr="0039658F">
        <w:trPr>
          <w:trHeight w:val="794"/>
        </w:trPr>
        <w:tc>
          <w:tcPr>
            <w:tcW w:w="1838" w:type="dxa"/>
            <w:vMerge/>
            <w:shd w:val="clear" w:color="auto" w:fill="FBE4D5" w:themeFill="accent2" w:themeFillTint="33"/>
          </w:tcPr>
          <w:p w:rsidR="00614C8C" w:rsidRPr="003953A2" w:rsidRDefault="00614C8C" w:rsidP="00720C67">
            <w:pPr>
              <w:rPr>
                <w:rFonts w:ascii="Century Gothic" w:hAnsi="Century Gothic"/>
                <w:sz w:val="28"/>
                <w:szCs w:val="28"/>
              </w:rPr>
            </w:pPr>
          </w:p>
        </w:tc>
        <w:tc>
          <w:tcPr>
            <w:tcW w:w="12332" w:type="dxa"/>
          </w:tcPr>
          <w:p w:rsidR="00614C8C" w:rsidRPr="008F451B" w:rsidRDefault="00614C8C" w:rsidP="0039658F">
            <w:pPr>
              <w:rPr>
                <w:rFonts w:ascii="Century Gothic" w:hAnsi="Century Gothic"/>
                <w:sz w:val="24"/>
                <w:szCs w:val="24"/>
              </w:rPr>
            </w:pPr>
            <w:r w:rsidRPr="008F451B">
              <w:rPr>
                <w:rFonts w:ascii="Century Gothic" w:hAnsi="Century Gothic"/>
                <w:sz w:val="24"/>
                <w:szCs w:val="24"/>
              </w:rPr>
              <w:t xml:space="preserve">building a team of relatives, staff and residents to </w:t>
            </w:r>
            <w:r w:rsidR="0039658F">
              <w:rPr>
                <w:rFonts w:ascii="Century Gothic" w:hAnsi="Century Gothic"/>
                <w:sz w:val="24"/>
                <w:szCs w:val="24"/>
              </w:rPr>
              <w:t xml:space="preserve">create ways of </w:t>
            </w:r>
            <w:r w:rsidRPr="008F451B">
              <w:rPr>
                <w:rFonts w:ascii="Century Gothic" w:hAnsi="Century Gothic"/>
                <w:sz w:val="24"/>
                <w:szCs w:val="24"/>
              </w:rPr>
              <w:t>showcas</w:t>
            </w:r>
            <w:r w:rsidR="0039658F">
              <w:rPr>
                <w:rFonts w:ascii="Century Gothic" w:hAnsi="Century Gothic"/>
                <w:sz w:val="24"/>
                <w:szCs w:val="24"/>
              </w:rPr>
              <w:t>ing</w:t>
            </w:r>
            <w:r w:rsidRPr="008F451B">
              <w:rPr>
                <w:rFonts w:ascii="Century Gothic" w:hAnsi="Century Gothic"/>
                <w:sz w:val="24"/>
                <w:szCs w:val="24"/>
              </w:rPr>
              <w:t xml:space="preserve"> the care, support and service provided by staff</w:t>
            </w:r>
          </w:p>
        </w:tc>
      </w:tr>
      <w:tr w:rsidR="00614C8C" w:rsidRPr="003953A2" w:rsidTr="0039658F">
        <w:trPr>
          <w:trHeight w:val="738"/>
        </w:trPr>
        <w:tc>
          <w:tcPr>
            <w:tcW w:w="1838" w:type="dxa"/>
            <w:vMerge/>
            <w:shd w:val="clear" w:color="auto" w:fill="FBE4D5" w:themeFill="accent2" w:themeFillTint="33"/>
          </w:tcPr>
          <w:p w:rsidR="00614C8C" w:rsidRPr="003953A2" w:rsidRDefault="00614C8C" w:rsidP="00720C67">
            <w:pPr>
              <w:rPr>
                <w:rFonts w:ascii="Century Gothic" w:hAnsi="Century Gothic"/>
                <w:sz w:val="28"/>
                <w:szCs w:val="28"/>
              </w:rPr>
            </w:pPr>
          </w:p>
        </w:tc>
        <w:tc>
          <w:tcPr>
            <w:tcW w:w="12332" w:type="dxa"/>
          </w:tcPr>
          <w:p w:rsidR="00614C8C" w:rsidRPr="008F451B" w:rsidRDefault="0039658F" w:rsidP="008F451B">
            <w:pPr>
              <w:rPr>
                <w:rFonts w:ascii="Century Gothic" w:hAnsi="Century Gothic"/>
                <w:sz w:val="24"/>
                <w:szCs w:val="24"/>
              </w:rPr>
            </w:pPr>
            <w:r>
              <w:rPr>
                <w:rFonts w:ascii="Century Gothic" w:hAnsi="Century Gothic"/>
                <w:sz w:val="24"/>
                <w:szCs w:val="24"/>
              </w:rPr>
              <w:t>Emphasised the i</w:t>
            </w:r>
            <w:r w:rsidR="00614C8C" w:rsidRPr="008F451B">
              <w:rPr>
                <w:rFonts w:ascii="Century Gothic" w:hAnsi="Century Gothic"/>
                <w:sz w:val="24"/>
                <w:szCs w:val="24"/>
              </w:rPr>
              <w:t>mportance of making sure that all care plans were blank, with no pre-conceived idea of trying to fit one client into the activities and services designed for another.</w:t>
            </w:r>
          </w:p>
        </w:tc>
      </w:tr>
      <w:tr w:rsidR="0039658F" w:rsidRPr="003953A2" w:rsidTr="0039658F">
        <w:trPr>
          <w:trHeight w:val="237"/>
        </w:trPr>
        <w:tc>
          <w:tcPr>
            <w:tcW w:w="14170" w:type="dxa"/>
            <w:gridSpan w:val="2"/>
            <w:shd w:val="clear" w:color="auto" w:fill="ED7D31" w:themeFill="accent2"/>
            <w:textDirection w:val="btLr"/>
          </w:tcPr>
          <w:p w:rsidR="0039658F" w:rsidRPr="008F451B" w:rsidRDefault="0039658F" w:rsidP="0039658F">
            <w:pPr>
              <w:pStyle w:val="ListParagraph"/>
              <w:ind w:left="0"/>
              <w:rPr>
                <w:rFonts w:ascii="Century Gothic" w:hAnsi="Century Gothic"/>
                <w:sz w:val="24"/>
                <w:szCs w:val="24"/>
              </w:rPr>
            </w:pPr>
          </w:p>
        </w:tc>
      </w:tr>
      <w:tr w:rsidR="008F451B" w:rsidRPr="003953A2" w:rsidTr="0039658F">
        <w:trPr>
          <w:trHeight w:val="804"/>
        </w:trPr>
        <w:tc>
          <w:tcPr>
            <w:tcW w:w="1838" w:type="dxa"/>
            <w:vMerge w:val="restart"/>
            <w:shd w:val="clear" w:color="auto" w:fill="FBE4D5" w:themeFill="accent2" w:themeFillTint="33"/>
            <w:textDirection w:val="btLr"/>
          </w:tcPr>
          <w:p w:rsidR="008F451B" w:rsidRDefault="008F451B" w:rsidP="001A35BE">
            <w:pPr>
              <w:ind w:left="113" w:right="113"/>
              <w:rPr>
                <w:rFonts w:ascii="Century Gothic" w:hAnsi="Century Gothic"/>
                <w:b/>
                <w:sz w:val="32"/>
                <w:szCs w:val="28"/>
              </w:rPr>
            </w:pPr>
          </w:p>
          <w:p w:rsidR="008F451B" w:rsidRPr="001A35BE" w:rsidRDefault="008F451B" w:rsidP="008F451B">
            <w:pPr>
              <w:ind w:left="113" w:right="113"/>
              <w:jc w:val="center"/>
              <w:rPr>
                <w:rFonts w:ascii="Century Gothic" w:hAnsi="Century Gothic"/>
                <w:b/>
                <w:sz w:val="28"/>
                <w:szCs w:val="28"/>
              </w:rPr>
            </w:pPr>
            <w:r w:rsidRPr="001A35BE">
              <w:rPr>
                <w:rFonts w:ascii="Century Gothic" w:hAnsi="Century Gothic"/>
                <w:b/>
                <w:sz w:val="32"/>
                <w:szCs w:val="28"/>
              </w:rPr>
              <w:t>OTHER MESSAGES FROM THE EVENT</w:t>
            </w:r>
          </w:p>
        </w:tc>
        <w:tc>
          <w:tcPr>
            <w:tcW w:w="12332" w:type="dxa"/>
          </w:tcPr>
          <w:p w:rsidR="008F451B" w:rsidRPr="008F451B" w:rsidRDefault="008F451B" w:rsidP="0039658F">
            <w:pPr>
              <w:pStyle w:val="ListParagraph"/>
              <w:ind w:left="0"/>
              <w:rPr>
                <w:rFonts w:ascii="Century Gothic" w:hAnsi="Century Gothic"/>
                <w:sz w:val="24"/>
                <w:szCs w:val="24"/>
              </w:rPr>
            </w:pPr>
            <w:r w:rsidRPr="008F451B">
              <w:rPr>
                <w:rFonts w:ascii="Century Gothic" w:hAnsi="Century Gothic"/>
                <w:sz w:val="24"/>
                <w:szCs w:val="24"/>
              </w:rPr>
              <w:t>Service</w:t>
            </w:r>
            <w:r w:rsidR="0039658F">
              <w:rPr>
                <w:rFonts w:ascii="Century Gothic" w:hAnsi="Century Gothic"/>
                <w:sz w:val="24"/>
                <w:szCs w:val="24"/>
              </w:rPr>
              <w:t xml:space="preserve"> providers</w:t>
            </w:r>
            <w:r w:rsidRPr="008F451B">
              <w:rPr>
                <w:rFonts w:ascii="Century Gothic" w:hAnsi="Century Gothic"/>
                <w:sz w:val="24"/>
                <w:szCs w:val="24"/>
              </w:rPr>
              <w:t xml:space="preserve"> should feed CQC with what </w:t>
            </w:r>
            <w:r w:rsidR="0039658F">
              <w:rPr>
                <w:rFonts w:ascii="Century Gothic" w:hAnsi="Century Gothic"/>
                <w:sz w:val="24"/>
                <w:szCs w:val="24"/>
              </w:rPr>
              <w:t>the service</w:t>
            </w:r>
            <w:r w:rsidRPr="008F451B">
              <w:rPr>
                <w:rFonts w:ascii="Century Gothic" w:hAnsi="Century Gothic"/>
                <w:sz w:val="24"/>
                <w:szCs w:val="24"/>
              </w:rPr>
              <w:t xml:space="preserve"> want</w:t>
            </w:r>
            <w:r w:rsidR="0039658F">
              <w:rPr>
                <w:rFonts w:ascii="Century Gothic" w:hAnsi="Century Gothic"/>
                <w:sz w:val="24"/>
                <w:szCs w:val="24"/>
              </w:rPr>
              <w:t>s</w:t>
            </w:r>
            <w:r w:rsidRPr="008F451B">
              <w:rPr>
                <w:rFonts w:ascii="Century Gothic" w:hAnsi="Century Gothic"/>
                <w:sz w:val="24"/>
                <w:szCs w:val="24"/>
              </w:rPr>
              <w:t xml:space="preserve"> them to know about and give them something good to go away with.  Put care in control</w:t>
            </w:r>
            <w:r w:rsidR="0039658F">
              <w:rPr>
                <w:rFonts w:ascii="Century Gothic" w:hAnsi="Century Gothic"/>
                <w:sz w:val="24"/>
                <w:szCs w:val="24"/>
              </w:rPr>
              <w:t>!</w:t>
            </w:r>
          </w:p>
        </w:tc>
      </w:tr>
      <w:tr w:rsidR="008F451B" w:rsidRPr="003953A2" w:rsidTr="0039658F">
        <w:trPr>
          <w:trHeight w:val="755"/>
        </w:trPr>
        <w:tc>
          <w:tcPr>
            <w:tcW w:w="1838" w:type="dxa"/>
            <w:vMerge/>
            <w:shd w:val="clear" w:color="auto" w:fill="FBE4D5" w:themeFill="accent2" w:themeFillTint="33"/>
          </w:tcPr>
          <w:p w:rsidR="008F451B" w:rsidRPr="003953A2" w:rsidRDefault="008F451B" w:rsidP="00720C67">
            <w:pPr>
              <w:rPr>
                <w:rFonts w:ascii="Century Gothic" w:hAnsi="Century Gothic"/>
                <w:sz w:val="28"/>
                <w:szCs w:val="28"/>
              </w:rPr>
            </w:pPr>
          </w:p>
        </w:tc>
        <w:tc>
          <w:tcPr>
            <w:tcW w:w="12332" w:type="dxa"/>
          </w:tcPr>
          <w:p w:rsidR="008F451B" w:rsidRPr="008F451B" w:rsidRDefault="008F451B" w:rsidP="0039658F">
            <w:pPr>
              <w:rPr>
                <w:rFonts w:ascii="Century Gothic" w:hAnsi="Century Gothic"/>
                <w:sz w:val="24"/>
                <w:szCs w:val="24"/>
              </w:rPr>
            </w:pPr>
            <w:r w:rsidRPr="008F451B">
              <w:rPr>
                <w:rFonts w:ascii="Century Gothic" w:hAnsi="Century Gothic"/>
                <w:sz w:val="24"/>
                <w:szCs w:val="24"/>
              </w:rPr>
              <w:t xml:space="preserve">Staff should be prepared to greet CQC, an agreed procedure, consider </w:t>
            </w:r>
            <w:r w:rsidR="0039658F">
              <w:rPr>
                <w:rFonts w:ascii="Century Gothic" w:hAnsi="Century Gothic"/>
                <w:sz w:val="24"/>
                <w:szCs w:val="24"/>
              </w:rPr>
              <w:t>building it in to someone’s</w:t>
            </w:r>
            <w:r w:rsidRPr="008F451B">
              <w:rPr>
                <w:rFonts w:ascii="Century Gothic" w:hAnsi="Century Gothic"/>
                <w:sz w:val="24"/>
                <w:szCs w:val="24"/>
              </w:rPr>
              <w:t xml:space="preserve"> role</w:t>
            </w:r>
            <w:r w:rsidR="0039658F">
              <w:rPr>
                <w:rFonts w:ascii="Century Gothic" w:hAnsi="Century Gothic"/>
                <w:sz w:val="24"/>
                <w:szCs w:val="24"/>
              </w:rPr>
              <w:t>, possibly a welcome committee</w:t>
            </w:r>
            <w:r w:rsidRPr="008F451B">
              <w:rPr>
                <w:rFonts w:ascii="Century Gothic" w:hAnsi="Century Gothic"/>
                <w:sz w:val="24"/>
                <w:szCs w:val="24"/>
              </w:rPr>
              <w:t xml:space="preserve"> and ask for identification</w:t>
            </w:r>
            <w:r w:rsidR="0039658F">
              <w:rPr>
                <w:rFonts w:ascii="Century Gothic" w:hAnsi="Century Gothic"/>
                <w:sz w:val="24"/>
                <w:szCs w:val="24"/>
              </w:rPr>
              <w:t xml:space="preserve"> before admitting to the premises</w:t>
            </w:r>
            <w:r w:rsidRPr="008F451B">
              <w:rPr>
                <w:rFonts w:ascii="Century Gothic" w:hAnsi="Century Gothic"/>
                <w:sz w:val="24"/>
                <w:szCs w:val="24"/>
              </w:rPr>
              <w:t>.  Make a positive impression in the first 5 minutes.</w:t>
            </w:r>
          </w:p>
        </w:tc>
      </w:tr>
      <w:tr w:rsidR="008F451B" w:rsidRPr="003953A2" w:rsidTr="0039658F">
        <w:trPr>
          <w:trHeight w:val="70"/>
        </w:trPr>
        <w:tc>
          <w:tcPr>
            <w:tcW w:w="1838" w:type="dxa"/>
            <w:vMerge/>
            <w:shd w:val="clear" w:color="auto" w:fill="FBE4D5" w:themeFill="accent2" w:themeFillTint="33"/>
          </w:tcPr>
          <w:p w:rsidR="008F451B" w:rsidRPr="003953A2" w:rsidRDefault="008F451B" w:rsidP="00720C67">
            <w:pPr>
              <w:rPr>
                <w:rFonts w:ascii="Century Gothic" w:hAnsi="Century Gothic"/>
                <w:sz w:val="28"/>
                <w:szCs w:val="28"/>
              </w:rPr>
            </w:pPr>
          </w:p>
        </w:tc>
        <w:tc>
          <w:tcPr>
            <w:tcW w:w="12332" w:type="dxa"/>
          </w:tcPr>
          <w:p w:rsidR="008F451B" w:rsidRPr="008F451B" w:rsidRDefault="008F451B" w:rsidP="008F451B">
            <w:pPr>
              <w:rPr>
                <w:rFonts w:ascii="Century Gothic" w:hAnsi="Century Gothic"/>
                <w:sz w:val="24"/>
                <w:szCs w:val="24"/>
              </w:rPr>
            </w:pPr>
            <w:r w:rsidRPr="008F451B">
              <w:rPr>
                <w:rFonts w:ascii="Century Gothic" w:hAnsi="Century Gothic"/>
                <w:sz w:val="24"/>
                <w:szCs w:val="24"/>
              </w:rPr>
              <w:t>Having a folder for each of the 5 Key Lines of Enquiry to collage ideas that evidence:</w:t>
            </w:r>
          </w:p>
          <w:p w:rsidR="008F451B" w:rsidRPr="008F451B" w:rsidRDefault="008F451B" w:rsidP="008F451B">
            <w:pPr>
              <w:pStyle w:val="ListParagraph"/>
              <w:numPr>
                <w:ilvl w:val="1"/>
                <w:numId w:val="6"/>
              </w:numPr>
              <w:rPr>
                <w:rFonts w:ascii="Century Gothic" w:hAnsi="Century Gothic"/>
                <w:sz w:val="24"/>
                <w:szCs w:val="24"/>
              </w:rPr>
            </w:pPr>
            <w:r w:rsidRPr="008F451B">
              <w:rPr>
                <w:rFonts w:ascii="Century Gothic" w:hAnsi="Century Gothic"/>
                <w:sz w:val="24"/>
                <w:szCs w:val="24"/>
              </w:rPr>
              <w:t xml:space="preserve">Safe, </w:t>
            </w:r>
          </w:p>
          <w:p w:rsidR="008F451B" w:rsidRPr="008F451B" w:rsidRDefault="008F451B" w:rsidP="008F451B">
            <w:pPr>
              <w:pStyle w:val="ListParagraph"/>
              <w:numPr>
                <w:ilvl w:val="1"/>
                <w:numId w:val="6"/>
              </w:numPr>
              <w:rPr>
                <w:rFonts w:ascii="Century Gothic" w:hAnsi="Century Gothic"/>
                <w:sz w:val="24"/>
                <w:szCs w:val="24"/>
              </w:rPr>
            </w:pPr>
            <w:r w:rsidRPr="008F451B">
              <w:rPr>
                <w:rFonts w:ascii="Century Gothic" w:hAnsi="Century Gothic"/>
                <w:sz w:val="24"/>
                <w:szCs w:val="24"/>
              </w:rPr>
              <w:t xml:space="preserve">Caring, </w:t>
            </w:r>
          </w:p>
          <w:p w:rsidR="008F451B" w:rsidRPr="008F451B" w:rsidRDefault="008F451B" w:rsidP="008F451B">
            <w:pPr>
              <w:pStyle w:val="ListParagraph"/>
              <w:numPr>
                <w:ilvl w:val="1"/>
                <w:numId w:val="6"/>
              </w:numPr>
              <w:rPr>
                <w:rFonts w:ascii="Century Gothic" w:hAnsi="Century Gothic"/>
                <w:sz w:val="24"/>
                <w:szCs w:val="24"/>
              </w:rPr>
            </w:pPr>
            <w:r w:rsidRPr="008F451B">
              <w:rPr>
                <w:rFonts w:ascii="Century Gothic" w:hAnsi="Century Gothic"/>
                <w:sz w:val="24"/>
                <w:szCs w:val="24"/>
              </w:rPr>
              <w:t xml:space="preserve">Effective, </w:t>
            </w:r>
          </w:p>
          <w:p w:rsidR="008F451B" w:rsidRPr="008F451B" w:rsidRDefault="008F451B" w:rsidP="008F451B">
            <w:pPr>
              <w:pStyle w:val="ListParagraph"/>
              <w:numPr>
                <w:ilvl w:val="1"/>
                <w:numId w:val="6"/>
              </w:numPr>
              <w:rPr>
                <w:rFonts w:ascii="Century Gothic" w:hAnsi="Century Gothic"/>
                <w:sz w:val="24"/>
                <w:szCs w:val="24"/>
              </w:rPr>
            </w:pPr>
            <w:r w:rsidRPr="008F451B">
              <w:rPr>
                <w:rFonts w:ascii="Century Gothic" w:hAnsi="Century Gothic"/>
                <w:sz w:val="24"/>
                <w:szCs w:val="24"/>
              </w:rPr>
              <w:t xml:space="preserve">Responsive, </w:t>
            </w:r>
          </w:p>
          <w:p w:rsidR="008F451B" w:rsidRPr="008F451B" w:rsidRDefault="008F451B" w:rsidP="008F451B">
            <w:pPr>
              <w:pStyle w:val="ListParagraph"/>
              <w:numPr>
                <w:ilvl w:val="1"/>
                <w:numId w:val="6"/>
              </w:numPr>
              <w:rPr>
                <w:rFonts w:ascii="Century Gothic" w:hAnsi="Century Gothic"/>
                <w:sz w:val="24"/>
                <w:szCs w:val="24"/>
              </w:rPr>
            </w:pPr>
            <w:r w:rsidRPr="008F451B">
              <w:rPr>
                <w:rFonts w:ascii="Century Gothic" w:hAnsi="Century Gothic"/>
                <w:sz w:val="24"/>
                <w:szCs w:val="24"/>
              </w:rPr>
              <w:t>Well-led</w:t>
            </w:r>
          </w:p>
        </w:tc>
      </w:tr>
      <w:tr w:rsidR="008F451B" w:rsidRPr="003953A2" w:rsidTr="0039658F">
        <w:trPr>
          <w:trHeight w:val="989"/>
        </w:trPr>
        <w:tc>
          <w:tcPr>
            <w:tcW w:w="1838" w:type="dxa"/>
            <w:vMerge/>
            <w:shd w:val="clear" w:color="auto" w:fill="FBE4D5" w:themeFill="accent2" w:themeFillTint="33"/>
          </w:tcPr>
          <w:p w:rsidR="008F451B" w:rsidRPr="003953A2" w:rsidRDefault="008F451B" w:rsidP="00720C67">
            <w:pPr>
              <w:rPr>
                <w:rFonts w:ascii="Century Gothic" w:hAnsi="Century Gothic"/>
                <w:sz w:val="28"/>
                <w:szCs w:val="28"/>
              </w:rPr>
            </w:pPr>
          </w:p>
        </w:tc>
        <w:tc>
          <w:tcPr>
            <w:tcW w:w="12332" w:type="dxa"/>
          </w:tcPr>
          <w:p w:rsidR="008F451B" w:rsidRPr="008F451B" w:rsidRDefault="008F451B" w:rsidP="008F451B">
            <w:pPr>
              <w:rPr>
                <w:rFonts w:ascii="Century Gothic" w:hAnsi="Century Gothic"/>
                <w:sz w:val="24"/>
                <w:szCs w:val="24"/>
              </w:rPr>
            </w:pPr>
            <w:r w:rsidRPr="008F451B">
              <w:rPr>
                <w:rFonts w:ascii="Century Gothic" w:hAnsi="Century Gothic"/>
                <w:sz w:val="24"/>
                <w:szCs w:val="24"/>
              </w:rPr>
              <w:t>Record all the areas of excellent practices that you do on a regular basis and are proud of, or that relatives and residents have complimented the care setting on and show why and how they meet each of the KLOES</w:t>
            </w:r>
          </w:p>
        </w:tc>
      </w:tr>
      <w:tr w:rsidR="008F451B" w:rsidRPr="003953A2" w:rsidTr="0039658F">
        <w:trPr>
          <w:trHeight w:val="785"/>
        </w:trPr>
        <w:tc>
          <w:tcPr>
            <w:tcW w:w="1838" w:type="dxa"/>
            <w:vMerge/>
            <w:shd w:val="clear" w:color="auto" w:fill="FBE4D5" w:themeFill="accent2" w:themeFillTint="33"/>
          </w:tcPr>
          <w:p w:rsidR="008F451B" w:rsidRPr="003953A2" w:rsidRDefault="008F451B" w:rsidP="00720C67">
            <w:pPr>
              <w:rPr>
                <w:rFonts w:ascii="Century Gothic" w:hAnsi="Century Gothic"/>
                <w:sz w:val="28"/>
                <w:szCs w:val="28"/>
              </w:rPr>
            </w:pPr>
          </w:p>
        </w:tc>
        <w:tc>
          <w:tcPr>
            <w:tcW w:w="12332" w:type="dxa"/>
          </w:tcPr>
          <w:p w:rsidR="008F451B" w:rsidRPr="008F451B" w:rsidRDefault="008F451B" w:rsidP="008F451B">
            <w:pPr>
              <w:rPr>
                <w:rFonts w:ascii="Century Gothic" w:hAnsi="Century Gothic"/>
                <w:sz w:val="24"/>
                <w:szCs w:val="24"/>
              </w:rPr>
            </w:pPr>
            <w:r w:rsidRPr="008F451B">
              <w:rPr>
                <w:rFonts w:ascii="Century Gothic" w:hAnsi="Century Gothic"/>
                <w:sz w:val="24"/>
                <w:szCs w:val="24"/>
              </w:rPr>
              <w:t>When changes take place to existing policies and procedures involve CQC inspectors with a view to making the changes as effective as they can be</w:t>
            </w:r>
          </w:p>
        </w:tc>
      </w:tr>
      <w:tr w:rsidR="008F451B" w:rsidRPr="003953A2" w:rsidTr="00406A78">
        <w:trPr>
          <w:trHeight w:val="1028"/>
        </w:trPr>
        <w:tc>
          <w:tcPr>
            <w:tcW w:w="1838" w:type="dxa"/>
            <w:vMerge/>
            <w:shd w:val="clear" w:color="auto" w:fill="FBE4D5" w:themeFill="accent2" w:themeFillTint="33"/>
          </w:tcPr>
          <w:p w:rsidR="008F451B" w:rsidRPr="003953A2" w:rsidRDefault="008F451B" w:rsidP="00720C67">
            <w:pPr>
              <w:rPr>
                <w:rFonts w:ascii="Century Gothic" w:hAnsi="Century Gothic"/>
                <w:sz w:val="28"/>
                <w:szCs w:val="28"/>
              </w:rPr>
            </w:pPr>
          </w:p>
        </w:tc>
        <w:tc>
          <w:tcPr>
            <w:tcW w:w="12332" w:type="dxa"/>
          </w:tcPr>
          <w:p w:rsidR="008F451B" w:rsidRPr="008F451B" w:rsidRDefault="008F451B" w:rsidP="008F451B">
            <w:pPr>
              <w:rPr>
                <w:rFonts w:ascii="Century Gothic" w:hAnsi="Century Gothic"/>
                <w:sz w:val="24"/>
                <w:szCs w:val="24"/>
              </w:rPr>
            </w:pPr>
            <w:r w:rsidRPr="008F451B">
              <w:rPr>
                <w:rFonts w:ascii="Century Gothic" w:hAnsi="Century Gothic"/>
                <w:sz w:val="24"/>
                <w:szCs w:val="24"/>
              </w:rPr>
              <w:t>The word inspection is frightening – if it was more as a project to show what you and your care home is about.  Different teams Eg gardening, laundry, what do they do to make it better for people and value their likes and dislikes.</w:t>
            </w:r>
          </w:p>
        </w:tc>
      </w:tr>
      <w:tr w:rsidR="008F451B" w:rsidRPr="003953A2" w:rsidTr="0039658F">
        <w:trPr>
          <w:trHeight w:val="785"/>
        </w:trPr>
        <w:tc>
          <w:tcPr>
            <w:tcW w:w="1838" w:type="dxa"/>
            <w:vMerge/>
            <w:shd w:val="clear" w:color="auto" w:fill="FBE4D5" w:themeFill="accent2" w:themeFillTint="33"/>
          </w:tcPr>
          <w:p w:rsidR="008F451B" w:rsidRPr="003953A2" w:rsidRDefault="008F451B" w:rsidP="00720C67">
            <w:pPr>
              <w:rPr>
                <w:rFonts w:ascii="Century Gothic" w:hAnsi="Century Gothic"/>
                <w:sz w:val="28"/>
                <w:szCs w:val="28"/>
              </w:rPr>
            </w:pPr>
          </w:p>
        </w:tc>
        <w:tc>
          <w:tcPr>
            <w:tcW w:w="12332" w:type="dxa"/>
          </w:tcPr>
          <w:p w:rsidR="008F451B" w:rsidRPr="008F451B" w:rsidRDefault="008F451B" w:rsidP="008F451B">
            <w:pPr>
              <w:rPr>
                <w:rFonts w:ascii="Century Gothic" w:hAnsi="Century Gothic"/>
                <w:sz w:val="24"/>
                <w:szCs w:val="24"/>
              </w:rPr>
            </w:pPr>
            <w:r w:rsidRPr="008F451B">
              <w:rPr>
                <w:rFonts w:ascii="Century Gothic" w:hAnsi="Century Gothic"/>
                <w:sz w:val="24"/>
                <w:szCs w:val="24"/>
              </w:rPr>
              <w:t>Not just about the inspection – good practice needs to be embedded and be happening on a daily basis and understood and carried out by all staff</w:t>
            </w:r>
          </w:p>
        </w:tc>
      </w:tr>
      <w:tr w:rsidR="0039658F" w:rsidRPr="003953A2" w:rsidTr="0039658F">
        <w:trPr>
          <w:trHeight w:val="237"/>
        </w:trPr>
        <w:tc>
          <w:tcPr>
            <w:tcW w:w="14170" w:type="dxa"/>
            <w:gridSpan w:val="2"/>
            <w:shd w:val="clear" w:color="auto" w:fill="ED7D31" w:themeFill="accent2"/>
            <w:textDirection w:val="btLr"/>
          </w:tcPr>
          <w:p w:rsidR="0039658F" w:rsidRPr="008F451B" w:rsidRDefault="0039658F" w:rsidP="00E64F03">
            <w:pPr>
              <w:pStyle w:val="ListParagraph"/>
              <w:ind w:left="0"/>
              <w:rPr>
                <w:rFonts w:ascii="Century Gothic" w:hAnsi="Century Gothic"/>
                <w:sz w:val="24"/>
                <w:szCs w:val="24"/>
              </w:rPr>
            </w:pPr>
          </w:p>
        </w:tc>
      </w:tr>
    </w:tbl>
    <w:tbl>
      <w:tblPr>
        <w:tblStyle w:val="TableGrid"/>
        <w:tblW w:w="14170" w:type="dxa"/>
        <w:tblLook w:val="04A0" w:firstRow="1" w:lastRow="0" w:firstColumn="1" w:lastColumn="0" w:noHBand="0" w:noVBand="1"/>
      </w:tblPr>
      <w:tblGrid>
        <w:gridCol w:w="1838"/>
        <w:gridCol w:w="12332"/>
      </w:tblGrid>
      <w:tr w:rsidR="00614C8C" w:rsidRPr="002F46A8" w:rsidTr="0039658F">
        <w:trPr>
          <w:trHeight w:val="554"/>
        </w:trPr>
        <w:tc>
          <w:tcPr>
            <w:tcW w:w="1838" w:type="dxa"/>
            <w:vMerge w:val="restart"/>
            <w:shd w:val="clear" w:color="auto" w:fill="FBE4D5" w:themeFill="accent2" w:themeFillTint="33"/>
            <w:textDirection w:val="btLr"/>
          </w:tcPr>
          <w:p w:rsidR="00614C8C" w:rsidRDefault="00614C8C" w:rsidP="00614C8C">
            <w:pPr>
              <w:ind w:left="113" w:right="113"/>
              <w:jc w:val="center"/>
              <w:rPr>
                <w:rFonts w:ascii="Century Gothic" w:hAnsi="Century Gothic"/>
                <w:b/>
                <w:sz w:val="32"/>
                <w:szCs w:val="28"/>
              </w:rPr>
            </w:pPr>
          </w:p>
          <w:p w:rsidR="00614C8C" w:rsidRPr="001A35BE" w:rsidRDefault="00614C8C" w:rsidP="00614C8C">
            <w:pPr>
              <w:ind w:left="113" w:right="113"/>
              <w:jc w:val="center"/>
              <w:rPr>
                <w:rFonts w:ascii="Century Gothic" w:hAnsi="Century Gothic"/>
                <w:b/>
                <w:sz w:val="28"/>
                <w:szCs w:val="28"/>
              </w:rPr>
            </w:pPr>
            <w:r>
              <w:rPr>
                <w:rFonts w:ascii="Century Gothic" w:hAnsi="Century Gothic"/>
                <w:b/>
                <w:sz w:val="32"/>
                <w:szCs w:val="28"/>
              </w:rPr>
              <w:t>AS A RESULT OF ATTENDING THE EVENT PEOPLE SAID THEY WERE GOING TO</w:t>
            </w:r>
          </w:p>
        </w:tc>
        <w:tc>
          <w:tcPr>
            <w:tcW w:w="12332" w:type="dxa"/>
          </w:tcPr>
          <w:p w:rsidR="00614C8C" w:rsidRPr="008F451B" w:rsidRDefault="00614C8C" w:rsidP="008F451B">
            <w:pPr>
              <w:spacing w:before="60" w:after="60"/>
              <w:rPr>
                <w:rFonts w:ascii="Century Gothic" w:hAnsi="Century Gothic"/>
                <w:sz w:val="24"/>
                <w:szCs w:val="24"/>
              </w:rPr>
            </w:pPr>
            <w:r w:rsidRPr="008F451B">
              <w:rPr>
                <w:rFonts w:ascii="Century Gothic" w:hAnsi="Century Gothic"/>
                <w:sz w:val="24"/>
                <w:szCs w:val="24"/>
              </w:rPr>
              <w:t>Celebrate residents, staff and the care home</w:t>
            </w:r>
            <w:bookmarkStart w:id="0" w:name="_GoBack"/>
            <w:bookmarkEnd w:id="0"/>
          </w:p>
        </w:tc>
      </w:tr>
      <w:tr w:rsidR="00614C8C" w:rsidRPr="002F46A8" w:rsidTr="0039658F">
        <w:trPr>
          <w:trHeight w:val="563"/>
        </w:trPr>
        <w:tc>
          <w:tcPr>
            <w:tcW w:w="1838" w:type="dxa"/>
            <w:vMerge/>
            <w:shd w:val="clear" w:color="auto" w:fill="FBE4D5" w:themeFill="accent2" w:themeFillTint="33"/>
          </w:tcPr>
          <w:p w:rsidR="00614C8C" w:rsidRPr="003953A2" w:rsidRDefault="00614C8C" w:rsidP="00E64F03">
            <w:pPr>
              <w:rPr>
                <w:rFonts w:ascii="Century Gothic" w:hAnsi="Century Gothic"/>
                <w:sz w:val="28"/>
                <w:szCs w:val="28"/>
              </w:rPr>
            </w:pPr>
          </w:p>
        </w:tc>
        <w:tc>
          <w:tcPr>
            <w:tcW w:w="12332" w:type="dxa"/>
          </w:tcPr>
          <w:p w:rsidR="00614C8C" w:rsidRPr="008F451B" w:rsidRDefault="00614C8C" w:rsidP="008F451B">
            <w:pPr>
              <w:spacing w:before="60" w:after="60"/>
              <w:rPr>
                <w:rFonts w:ascii="Century Gothic" w:hAnsi="Century Gothic"/>
                <w:sz w:val="24"/>
                <w:szCs w:val="24"/>
              </w:rPr>
            </w:pPr>
            <w:r w:rsidRPr="008F451B">
              <w:rPr>
                <w:rFonts w:ascii="Century Gothic" w:hAnsi="Century Gothic"/>
                <w:sz w:val="24"/>
                <w:szCs w:val="24"/>
              </w:rPr>
              <w:t>Review the ‘top-down’ approach</w:t>
            </w:r>
          </w:p>
        </w:tc>
      </w:tr>
      <w:tr w:rsidR="00614C8C" w:rsidRPr="002F46A8" w:rsidTr="0039658F">
        <w:trPr>
          <w:trHeight w:val="558"/>
        </w:trPr>
        <w:tc>
          <w:tcPr>
            <w:tcW w:w="1838" w:type="dxa"/>
            <w:vMerge/>
            <w:shd w:val="clear" w:color="auto" w:fill="FBE4D5" w:themeFill="accent2" w:themeFillTint="33"/>
          </w:tcPr>
          <w:p w:rsidR="00614C8C" w:rsidRPr="003953A2" w:rsidRDefault="00614C8C" w:rsidP="00E64F03">
            <w:pPr>
              <w:rPr>
                <w:rFonts w:ascii="Century Gothic" w:hAnsi="Century Gothic"/>
                <w:sz w:val="28"/>
                <w:szCs w:val="28"/>
              </w:rPr>
            </w:pPr>
          </w:p>
        </w:tc>
        <w:tc>
          <w:tcPr>
            <w:tcW w:w="12332" w:type="dxa"/>
          </w:tcPr>
          <w:p w:rsidR="00614C8C" w:rsidRPr="008F451B" w:rsidRDefault="00614C8C" w:rsidP="008F451B">
            <w:pPr>
              <w:spacing w:before="60" w:after="60"/>
              <w:rPr>
                <w:rFonts w:ascii="Century Gothic" w:hAnsi="Century Gothic"/>
                <w:sz w:val="24"/>
                <w:szCs w:val="24"/>
              </w:rPr>
            </w:pPr>
            <w:r w:rsidRPr="008F451B">
              <w:rPr>
                <w:rFonts w:ascii="Century Gothic" w:hAnsi="Century Gothic"/>
                <w:sz w:val="24"/>
                <w:szCs w:val="24"/>
              </w:rPr>
              <w:t>Think wider than the Key Lines of Enquiry</w:t>
            </w:r>
          </w:p>
        </w:tc>
      </w:tr>
      <w:tr w:rsidR="00614C8C" w:rsidRPr="002F46A8" w:rsidTr="0039658F">
        <w:trPr>
          <w:trHeight w:val="552"/>
        </w:trPr>
        <w:tc>
          <w:tcPr>
            <w:tcW w:w="1838" w:type="dxa"/>
            <w:vMerge/>
            <w:shd w:val="clear" w:color="auto" w:fill="FBE4D5" w:themeFill="accent2" w:themeFillTint="33"/>
          </w:tcPr>
          <w:p w:rsidR="00614C8C" w:rsidRPr="003953A2" w:rsidRDefault="00614C8C" w:rsidP="00E64F03">
            <w:pPr>
              <w:rPr>
                <w:rFonts w:ascii="Century Gothic" w:hAnsi="Century Gothic"/>
                <w:sz w:val="28"/>
                <w:szCs w:val="28"/>
              </w:rPr>
            </w:pPr>
          </w:p>
        </w:tc>
        <w:tc>
          <w:tcPr>
            <w:tcW w:w="12332" w:type="dxa"/>
          </w:tcPr>
          <w:p w:rsidR="00614C8C" w:rsidRPr="008F451B" w:rsidRDefault="00614C8C" w:rsidP="008F451B">
            <w:pPr>
              <w:spacing w:before="60" w:after="60"/>
              <w:rPr>
                <w:rFonts w:ascii="Century Gothic" w:hAnsi="Century Gothic"/>
                <w:sz w:val="24"/>
                <w:szCs w:val="24"/>
              </w:rPr>
            </w:pPr>
            <w:r w:rsidRPr="008F451B">
              <w:rPr>
                <w:rFonts w:ascii="Century Gothic" w:hAnsi="Century Gothic"/>
                <w:sz w:val="24"/>
                <w:szCs w:val="24"/>
              </w:rPr>
              <w:t>Appreciate the ‘jelly and fruit’ and get the staff to appreciate themselves</w:t>
            </w:r>
          </w:p>
        </w:tc>
      </w:tr>
      <w:tr w:rsidR="00614C8C" w:rsidRPr="002F46A8" w:rsidTr="0039658F">
        <w:trPr>
          <w:trHeight w:val="559"/>
        </w:trPr>
        <w:tc>
          <w:tcPr>
            <w:tcW w:w="1838" w:type="dxa"/>
            <w:vMerge/>
            <w:shd w:val="clear" w:color="auto" w:fill="FBE4D5" w:themeFill="accent2" w:themeFillTint="33"/>
          </w:tcPr>
          <w:p w:rsidR="00614C8C" w:rsidRPr="003953A2" w:rsidRDefault="00614C8C" w:rsidP="00E64F03">
            <w:pPr>
              <w:rPr>
                <w:rFonts w:ascii="Century Gothic" w:hAnsi="Century Gothic"/>
                <w:sz w:val="28"/>
                <w:szCs w:val="28"/>
              </w:rPr>
            </w:pPr>
          </w:p>
        </w:tc>
        <w:tc>
          <w:tcPr>
            <w:tcW w:w="12332" w:type="dxa"/>
          </w:tcPr>
          <w:p w:rsidR="00614C8C" w:rsidRPr="008F451B" w:rsidRDefault="00614C8C" w:rsidP="008F451B">
            <w:pPr>
              <w:spacing w:before="60" w:after="60"/>
              <w:rPr>
                <w:rFonts w:ascii="Century Gothic" w:hAnsi="Century Gothic"/>
                <w:sz w:val="24"/>
                <w:szCs w:val="24"/>
              </w:rPr>
            </w:pPr>
            <w:r w:rsidRPr="008F451B">
              <w:rPr>
                <w:rFonts w:ascii="Century Gothic" w:hAnsi="Century Gothic"/>
                <w:sz w:val="24"/>
                <w:szCs w:val="24"/>
              </w:rPr>
              <w:t>Motivate staff by talking more about their strengths and improve practice</w:t>
            </w:r>
          </w:p>
        </w:tc>
      </w:tr>
      <w:tr w:rsidR="00614C8C" w:rsidRPr="002F46A8" w:rsidTr="0039658F">
        <w:trPr>
          <w:trHeight w:val="567"/>
        </w:trPr>
        <w:tc>
          <w:tcPr>
            <w:tcW w:w="1838" w:type="dxa"/>
            <w:vMerge/>
            <w:shd w:val="clear" w:color="auto" w:fill="FBE4D5" w:themeFill="accent2" w:themeFillTint="33"/>
          </w:tcPr>
          <w:p w:rsidR="00614C8C" w:rsidRPr="003953A2" w:rsidRDefault="00614C8C" w:rsidP="00E64F03">
            <w:pPr>
              <w:rPr>
                <w:rFonts w:ascii="Century Gothic" w:hAnsi="Century Gothic"/>
                <w:sz w:val="28"/>
                <w:szCs w:val="28"/>
              </w:rPr>
            </w:pPr>
          </w:p>
        </w:tc>
        <w:tc>
          <w:tcPr>
            <w:tcW w:w="12332" w:type="dxa"/>
          </w:tcPr>
          <w:p w:rsidR="00614C8C" w:rsidRPr="008F451B" w:rsidRDefault="00614C8C" w:rsidP="008F451B">
            <w:pPr>
              <w:spacing w:before="60" w:after="60"/>
              <w:rPr>
                <w:rFonts w:ascii="Century Gothic" w:hAnsi="Century Gothic"/>
                <w:sz w:val="24"/>
                <w:szCs w:val="24"/>
              </w:rPr>
            </w:pPr>
            <w:r w:rsidRPr="008F451B">
              <w:rPr>
                <w:rFonts w:ascii="Century Gothic" w:hAnsi="Century Gothic"/>
                <w:sz w:val="24"/>
                <w:szCs w:val="24"/>
              </w:rPr>
              <w:t>Remember and be aware of all the good things they do already</w:t>
            </w:r>
          </w:p>
        </w:tc>
      </w:tr>
      <w:tr w:rsidR="00614C8C" w:rsidRPr="002F46A8" w:rsidTr="0039658F">
        <w:trPr>
          <w:trHeight w:val="547"/>
        </w:trPr>
        <w:tc>
          <w:tcPr>
            <w:tcW w:w="1838" w:type="dxa"/>
            <w:vMerge/>
            <w:shd w:val="clear" w:color="auto" w:fill="FBE4D5" w:themeFill="accent2" w:themeFillTint="33"/>
          </w:tcPr>
          <w:p w:rsidR="00614C8C" w:rsidRPr="003953A2" w:rsidRDefault="00614C8C" w:rsidP="00E64F03">
            <w:pPr>
              <w:rPr>
                <w:rFonts w:ascii="Century Gothic" w:hAnsi="Century Gothic"/>
                <w:sz w:val="28"/>
                <w:szCs w:val="28"/>
              </w:rPr>
            </w:pPr>
          </w:p>
        </w:tc>
        <w:tc>
          <w:tcPr>
            <w:tcW w:w="12332" w:type="dxa"/>
          </w:tcPr>
          <w:p w:rsidR="00614C8C" w:rsidRPr="008F451B" w:rsidRDefault="00614C8C" w:rsidP="008F451B">
            <w:pPr>
              <w:spacing w:before="60" w:after="60"/>
              <w:rPr>
                <w:rFonts w:ascii="Century Gothic" w:hAnsi="Century Gothic"/>
                <w:sz w:val="24"/>
                <w:szCs w:val="24"/>
              </w:rPr>
            </w:pPr>
            <w:r w:rsidRPr="008F451B">
              <w:rPr>
                <w:rFonts w:ascii="Century Gothic" w:hAnsi="Century Gothic"/>
                <w:sz w:val="24"/>
                <w:szCs w:val="24"/>
              </w:rPr>
              <w:t>Make people feel like VIPs</w:t>
            </w:r>
          </w:p>
        </w:tc>
      </w:tr>
      <w:tr w:rsidR="00614C8C" w:rsidRPr="002F46A8" w:rsidTr="0039658F">
        <w:trPr>
          <w:trHeight w:val="556"/>
        </w:trPr>
        <w:tc>
          <w:tcPr>
            <w:tcW w:w="1838" w:type="dxa"/>
            <w:vMerge/>
            <w:shd w:val="clear" w:color="auto" w:fill="FBE4D5" w:themeFill="accent2" w:themeFillTint="33"/>
          </w:tcPr>
          <w:p w:rsidR="00614C8C" w:rsidRPr="003953A2" w:rsidRDefault="00614C8C" w:rsidP="00E64F03">
            <w:pPr>
              <w:rPr>
                <w:rFonts w:ascii="Century Gothic" w:hAnsi="Century Gothic"/>
                <w:sz w:val="28"/>
                <w:szCs w:val="28"/>
              </w:rPr>
            </w:pPr>
          </w:p>
        </w:tc>
        <w:tc>
          <w:tcPr>
            <w:tcW w:w="12332" w:type="dxa"/>
          </w:tcPr>
          <w:p w:rsidR="00614C8C" w:rsidRPr="008F451B" w:rsidRDefault="00614C8C" w:rsidP="008F451B">
            <w:pPr>
              <w:spacing w:before="60" w:after="60"/>
              <w:rPr>
                <w:rFonts w:ascii="Century Gothic" w:hAnsi="Century Gothic"/>
                <w:sz w:val="24"/>
                <w:szCs w:val="24"/>
              </w:rPr>
            </w:pPr>
            <w:r w:rsidRPr="008F451B">
              <w:rPr>
                <w:rFonts w:ascii="Century Gothic" w:hAnsi="Century Gothic"/>
                <w:sz w:val="24"/>
                <w:szCs w:val="24"/>
              </w:rPr>
              <w:t>Improve the purpose of residents’ lives</w:t>
            </w:r>
          </w:p>
        </w:tc>
      </w:tr>
      <w:tr w:rsidR="00614C8C" w:rsidRPr="002F46A8" w:rsidTr="0039658F">
        <w:trPr>
          <w:trHeight w:val="549"/>
        </w:trPr>
        <w:tc>
          <w:tcPr>
            <w:tcW w:w="1838" w:type="dxa"/>
            <w:vMerge/>
            <w:shd w:val="clear" w:color="auto" w:fill="FBE4D5" w:themeFill="accent2" w:themeFillTint="33"/>
          </w:tcPr>
          <w:p w:rsidR="00614C8C" w:rsidRPr="003953A2" w:rsidRDefault="00614C8C" w:rsidP="00E64F03">
            <w:pPr>
              <w:rPr>
                <w:rFonts w:ascii="Century Gothic" w:hAnsi="Century Gothic"/>
                <w:sz w:val="28"/>
                <w:szCs w:val="28"/>
              </w:rPr>
            </w:pPr>
          </w:p>
        </w:tc>
        <w:tc>
          <w:tcPr>
            <w:tcW w:w="12332" w:type="dxa"/>
          </w:tcPr>
          <w:p w:rsidR="00614C8C" w:rsidRPr="00614C8C" w:rsidRDefault="00614C8C" w:rsidP="008F451B">
            <w:pPr>
              <w:spacing w:before="60" w:after="60"/>
              <w:rPr>
                <w:rFonts w:ascii="Century Gothic" w:hAnsi="Century Gothic"/>
                <w:sz w:val="24"/>
              </w:rPr>
            </w:pPr>
            <w:r w:rsidRPr="00614C8C">
              <w:rPr>
                <w:rFonts w:ascii="Century Gothic" w:hAnsi="Century Gothic"/>
                <w:sz w:val="24"/>
              </w:rPr>
              <w:t>Encourage my staff to be creative</w:t>
            </w:r>
          </w:p>
        </w:tc>
      </w:tr>
      <w:tr w:rsidR="00614C8C" w:rsidRPr="002F46A8" w:rsidTr="0039658F">
        <w:trPr>
          <w:trHeight w:val="557"/>
        </w:trPr>
        <w:tc>
          <w:tcPr>
            <w:tcW w:w="1838" w:type="dxa"/>
            <w:vMerge/>
            <w:shd w:val="clear" w:color="auto" w:fill="FBE4D5" w:themeFill="accent2" w:themeFillTint="33"/>
          </w:tcPr>
          <w:p w:rsidR="00614C8C" w:rsidRPr="003953A2" w:rsidRDefault="00614C8C" w:rsidP="00E64F03">
            <w:pPr>
              <w:rPr>
                <w:rFonts w:ascii="Century Gothic" w:hAnsi="Century Gothic"/>
                <w:sz w:val="28"/>
                <w:szCs w:val="28"/>
              </w:rPr>
            </w:pPr>
          </w:p>
        </w:tc>
        <w:tc>
          <w:tcPr>
            <w:tcW w:w="12332" w:type="dxa"/>
          </w:tcPr>
          <w:p w:rsidR="00614C8C" w:rsidRPr="00614C8C" w:rsidRDefault="00614C8C" w:rsidP="008F451B">
            <w:pPr>
              <w:spacing w:before="60" w:after="60"/>
              <w:rPr>
                <w:rFonts w:ascii="Century Gothic" w:hAnsi="Century Gothic"/>
                <w:sz w:val="24"/>
              </w:rPr>
            </w:pPr>
            <w:r w:rsidRPr="00614C8C">
              <w:rPr>
                <w:rFonts w:ascii="Century Gothic" w:hAnsi="Century Gothic"/>
                <w:sz w:val="24"/>
              </w:rPr>
              <w:t>Make people happy, try to stop people being unhappy and share the ways that work</w:t>
            </w:r>
          </w:p>
        </w:tc>
      </w:tr>
    </w:tbl>
    <w:p w:rsidR="003A3887" w:rsidRDefault="003A3887"/>
    <w:sectPr w:rsidR="003A3887" w:rsidSect="008B22D7">
      <w:pgSz w:w="16838" w:h="11906" w:orient="landscape"/>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D5B" w:rsidRDefault="00985D5B" w:rsidP="00985D5B">
      <w:pPr>
        <w:spacing w:after="0" w:line="240" w:lineRule="auto"/>
      </w:pPr>
      <w:r>
        <w:separator/>
      </w:r>
    </w:p>
  </w:endnote>
  <w:endnote w:type="continuationSeparator" w:id="0">
    <w:p w:rsidR="00985D5B" w:rsidRDefault="00985D5B" w:rsidP="0098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D5B" w:rsidRDefault="00985D5B" w:rsidP="00985D5B">
      <w:pPr>
        <w:spacing w:after="0" w:line="240" w:lineRule="auto"/>
      </w:pPr>
      <w:r>
        <w:separator/>
      </w:r>
    </w:p>
  </w:footnote>
  <w:footnote w:type="continuationSeparator" w:id="0">
    <w:p w:rsidR="00985D5B" w:rsidRDefault="00985D5B" w:rsidP="00985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1149"/>
    <w:multiLevelType w:val="hybridMultilevel"/>
    <w:tmpl w:val="884E7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6099"/>
    <w:multiLevelType w:val="hybridMultilevel"/>
    <w:tmpl w:val="42C2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923B0"/>
    <w:multiLevelType w:val="hybridMultilevel"/>
    <w:tmpl w:val="97B0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C27FD"/>
    <w:multiLevelType w:val="hybridMultilevel"/>
    <w:tmpl w:val="6A3E5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C1B6E"/>
    <w:multiLevelType w:val="hybridMultilevel"/>
    <w:tmpl w:val="F238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57593"/>
    <w:multiLevelType w:val="hybridMultilevel"/>
    <w:tmpl w:val="9AD8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1660B"/>
    <w:multiLevelType w:val="hybridMultilevel"/>
    <w:tmpl w:val="F3F0E01E"/>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A2"/>
    <w:rsid w:val="0002159C"/>
    <w:rsid w:val="00197C23"/>
    <w:rsid w:val="001A35BE"/>
    <w:rsid w:val="002F46A8"/>
    <w:rsid w:val="003160BD"/>
    <w:rsid w:val="003953A2"/>
    <w:rsid w:val="0039646D"/>
    <w:rsid w:val="0039658F"/>
    <w:rsid w:val="003A3887"/>
    <w:rsid w:val="00406A78"/>
    <w:rsid w:val="00534835"/>
    <w:rsid w:val="00614C8C"/>
    <w:rsid w:val="006B5E59"/>
    <w:rsid w:val="0077547A"/>
    <w:rsid w:val="00815707"/>
    <w:rsid w:val="008B22D7"/>
    <w:rsid w:val="008F451B"/>
    <w:rsid w:val="00985D5B"/>
    <w:rsid w:val="00A12FAD"/>
    <w:rsid w:val="00C20B82"/>
    <w:rsid w:val="00C66C42"/>
    <w:rsid w:val="00CC710E"/>
    <w:rsid w:val="00CD263B"/>
    <w:rsid w:val="00D43B0D"/>
    <w:rsid w:val="00E01E36"/>
    <w:rsid w:val="00E06152"/>
    <w:rsid w:val="00E14762"/>
    <w:rsid w:val="00F04A5E"/>
    <w:rsid w:val="00F51FFA"/>
    <w:rsid w:val="00F82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2E28B-5FDE-47CE-84EE-439BF1F2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E36"/>
    <w:pPr>
      <w:ind w:left="720"/>
      <w:contextualSpacing/>
    </w:pPr>
  </w:style>
  <w:style w:type="paragraph" w:styleId="Header">
    <w:name w:val="header"/>
    <w:basedOn w:val="Normal"/>
    <w:link w:val="HeaderChar"/>
    <w:uiPriority w:val="99"/>
    <w:unhideWhenUsed/>
    <w:rsid w:val="00985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D5B"/>
  </w:style>
  <w:style w:type="paragraph" w:styleId="Footer">
    <w:name w:val="footer"/>
    <w:basedOn w:val="Normal"/>
    <w:link w:val="FooterChar"/>
    <w:uiPriority w:val="99"/>
    <w:unhideWhenUsed/>
    <w:rsid w:val="00985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D5B"/>
  </w:style>
  <w:style w:type="character" w:styleId="Hyperlink">
    <w:name w:val="Hyperlink"/>
    <w:basedOn w:val="DefaultParagraphFont"/>
    <w:uiPriority w:val="99"/>
    <w:unhideWhenUsed/>
    <w:rsid w:val="002F46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Poole</dc:creator>
  <cp:keywords/>
  <dc:description/>
  <cp:lastModifiedBy>Claire Poole</cp:lastModifiedBy>
  <cp:revision>3</cp:revision>
  <dcterms:created xsi:type="dcterms:W3CDTF">2018-06-11T09:49:00Z</dcterms:created>
  <dcterms:modified xsi:type="dcterms:W3CDTF">2018-06-11T12:29:00Z</dcterms:modified>
</cp:coreProperties>
</file>